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E6414" w14:textId="142D7B0E" w:rsidR="00956FA4" w:rsidRPr="00146853" w:rsidRDefault="00EE65E9" w:rsidP="00026B91">
      <w:pPr>
        <w:spacing w:after="0"/>
        <w:ind w:left="2880" w:firstLine="720"/>
        <w:rPr>
          <w:rFonts w:ascii="Arial" w:hAnsi="Arial" w:cs="Arial"/>
          <w:b/>
          <w:bCs/>
          <w:i/>
          <w:iCs/>
          <w:sz w:val="21"/>
          <w:szCs w:val="21"/>
        </w:rPr>
      </w:pPr>
      <w:r w:rsidRPr="00146853">
        <w:rPr>
          <w:rFonts w:ascii="Arial" w:hAnsi="Arial" w:cs="Arial"/>
          <w:b/>
          <w:bCs/>
          <w:i/>
          <w:iCs/>
          <w:sz w:val="21"/>
          <w:szCs w:val="21"/>
          <w:u w:val="single"/>
        </w:rPr>
        <w:t>About Hispanic Unity of Florid</w:t>
      </w:r>
      <w:r w:rsidR="005D5D01" w:rsidRPr="00146853">
        <w:rPr>
          <w:rFonts w:ascii="Arial" w:hAnsi="Arial" w:cs="Arial"/>
          <w:b/>
          <w:bCs/>
          <w:i/>
          <w:iCs/>
          <w:sz w:val="21"/>
          <w:szCs w:val="21"/>
          <w:u w:val="single"/>
        </w:rPr>
        <w:t>a</w:t>
      </w:r>
    </w:p>
    <w:p w14:paraId="111AC2D7" w14:textId="1CD6A973" w:rsidR="00956FA4" w:rsidRPr="00146853" w:rsidRDefault="00E6747F" w:rsidP="00026B91">
      <w:pPr>
        <w:spacing w:after="0"/>
        <w:ind w:left="360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b/>
          <w:bCs/>
          <w:i/>
          <w:iCs/>
          <w:noProof/>
          <w:sz w:val="21"/>
          <w:szCs w:val="21"/>
          <w:u w:val="single"/>
        </w:rPr>
        <w:drawing>
          <wp:anchor distT="0" distB="0" distL="114300" distR="114300" simplePos="0" relativeHeight="251658240" behindDoc="0" locked="0" layoutInCell="1" allowOverlap="1" wp14:anchorId="156278CD" wp14:editId="5C825EFF">
            <wp:simplePos x="0" y="0"/>
            <wp:positionH relativeFrom="column">
              <wp:posOffset>-180340</wp:posOffset>
            </wp:positionH>
            <wp:positionV relativeFrom="paragraph">
              <wp:posOffset>102870</wp:posOffset>
            </wp:positionV>
            <wp:extent cx="2372502" cy="891540"/>
            <wp:effectExtent l="0" t="0" r="8890" b="381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502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FA4" w:rsidRPr="063AD754">
        <w:rPr>
          <w:rFonts w:ascii="Arial" w:hAnsi="Arial" w:cs="Arial"/>
          <w:color w:val="000000" w:themeColor="text1"/>
          <w:sz w:val="21"/>
          <w:szCs w:val="21"/>
        </w:rPr>
        <w:t>Hispanic Unity of Florida</w:t>
      </w:r>
      <w:r w:rsidR="005D5D01" w:rsidRPr="063AD754">
        <w:rPr>
          <w:rFonts w:ascii="Arial" w:hAnsi="Arial" w:cs="Arial"/>
          <w:color w:val="000000" w:themeColor="text1"/>
          <w:sz w:val="21"/>
          <w:szCs w:val="21"/>
        </w:rPr>
        <w:t xml:space="preserve"> (HUF)</w:t>
      </w:r>
      <w:r w:rsidR="00956FA4" w:rsidRPr="063AD754">
        <w:rPr>
          <w:rFonts w:ascii="Arial" w:hAnsi="Arial" w:cs="Arial"/>
          <w:color w:val="000000" w:themeColor="text1"/>
          <w:sz w:val="21"/>
          <w:szCs w:val="21"/>
        </w:rPr>
        <w:t xml:space="preserve"> was founded in 1982 by community leaders to guide newcomers to the U.S. on their journey to </w:t>
      </w:r>
      <w:r w:rsidR="00956FA4" w:rsidRPr="063AD754">
        <w:rPr>
          <w:rFonts w:ascii="Arial" w:hAnsi="Arial" w:cs="Arial"/>
          <w:i/>
          <w:iCs/>
          <w:color w:val="000000" w:themeColor="text1"/>
          <w:sz w:val="21"/>
          <w:szCs w:val="21"/>
        </w:rPr>
        <w:t>their</w:t>
      </w:r>
      <w:r w:rsidR="00956FA4" w:rsidRPr="063AD754">
        <w:rPr>
          <w:rFonts w:ascii="Arial" w:hAnsi="Arial" w:cs="Arial"/>
          <w:color w:val="000000" w:themeColor="text1"/>
          <w:sz w:val="21"/>
          <w:szCs w:val="21"/>
        </w:rPr>
        <w:t xml:space="preserve"> American dream and to ease the acculturation process. Today, HUF is Broward County’s largest</w:t>
      </w:r>
      <w:r w:rsidR="0013714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956FA4" w:rsidRPr="063AD754">
        <w:rPr>
          <w:rFonts w:ascii="Arial" w:hAnsi="Arial" w:cs="Arial"/>
          <w:color w:val="000000" w:themeColor="text1"/>
          <w:sz w:val="21"/>
          <w:szCs w:val="21"/>
        </w:rPr>
        <w:t>501(c) (3) dedicated to the immigrant population. With 12 programs and more than 30 services offered in 4 languages, this agency serve</w:t>
      </w:r>
      <w:r w:rsidR="007C0C57" w:rsidRPr="063AD754">
        <w:rPr>
          <w:rFonts w:ascii="Arial" w:hAnsi="Arial" w:cs="Arial"/>
          <w:color w:val="000000" w:themeColor="text1"/>
          <w:sz w:val="21"/>
          <w:szCs w:val="21"/>
        </w:rPr>
        <w:t>s</w:t>
      </w:r>
      <w:r w:rsidR="00956FA4" w:rsidRPr="063AD754">
        <w:rPr>
          <w:rFonts w:ascii="Arial" w:hAnsi="Arial" w:cs="Arial"/>
          <w:color w:val="000000" w:themeColor="text1"/>
          <w:sz w:val="21"/>
          <w:szCs w:val="21"/>
        </w:rPr>
        <w:t xml:space="preserve"> South Florida’s diverse community.</w:t>
      </w:r>
      <w:r w:rsidR="007C0C57" w:rsidRPr="063AD754">
        <w:rPr>
          <w:rFonts w:ascii="Arial" w:hAnsi="Arial" w:cs="Arial"/>
          <w:color w:val="000000" w:themeColor="text1"/>
          <w:sz w:val="21"/>
          <w:szCs w:val="21"/>
        </w:rPr>
        <w:t xml:space="preserve"> Since its inception, HUF has </w:t>
      </w:r>
      <w:r w:rsidR="009A5965" w:rsidRPr="063AD754">
        <w:rPr>
          <w:rFonts w:ascii="Arial" w:hAnsi="Arial" w:cs="Arial"/>
          <w:color w:val="000000" w:themeColor="text1"/>
          <w:sz w:val="21"/>
          <w:szCs w:val="21"/>
        </w:rPr>
        <w:t xml:space="preserve">served </w:t>
      </w:r>
      <w:r w:rsidR="006C2AC7">
        <w:rPr>
          <w:rFonts w:ascii="Arial" w:hAnsi="Arial" w:cs="Arial"/>
          <w:color w:val="000000" w:themeColor="text1"/>
          <w:sz w:val="21"/>
          <w:szCs w:val="21"/>
        </w:rPr>
        <w:t xml:space="preserve">over </w:t>
      </w:r>
      <w:r w:rsidR="009A5965" w:rsidRPr="063AD754">
        <w:rPr>
          <w:rFonts w:ascii="Arial" w:hAnsi="Arial" w:cs="Arial"/>
          <w:color w:val="000000" w:themeColor="text1"/>
          <w:sz w:val="21"/>
          <w:szCs w:val="21"/>
        </w:rPr>
        <w:t xml:space="preserve">500,000 </w:t>
      </w:r>
      <w:r w:rsidR="007C0C57" w:rsidRPr="063AD754">
        <w:rPr>
          <w:rFonts w:ascii="Arial" w:hAnsi="Arial" w:cs="Arial"/>
          <w:color w:val="000000" w:themeColor="text1"/>
          <w:sz w:val="21"/>
          <w:szCs w:val="21"/>
        </w:rPr>
        <w:t>individuals.</w:t>
      </w:r>
    </w:p>
    <w:p w14:paraId="72B0B3EF" w14:textId="6F496978" w:rsidR="15561B69" w:rsidRPr="00146853" w:rsidRDefault="007C0C57" w:rsidP="00E82341">
      <w:pPr>
        <w:pStyle w:val="NormalWeb"/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63AD754">
        <w:rPr>
          <w:rFonts w:ascii="Arial" w:hAnsi="Arial" w:cs="Arial"/>
          <w:color w:val="000000" w:themeColor="text1"/>
          <w:sz w:val="21"/>
          <w:szCs w:val="21"/>
        </w:rPr>
        <w:t>W</w:t>
      </w:r>
      <w:r w:rsidR="000A52F1" w:rsidRPr="063AD754">
        <w:rPr>
          <w:rFonts w:ascii="Arial" w:hAnsi="Arial" w:cs="Arial"/>
          <w:color w:val="000000" w:themeColor="text1"/>
          <w:sz w:val="21"/>
          <w:szCs w:val="21"/>
        </w:rPr>
        <w:t xml:space="preserve">e </w:t>
      </w:r>
      <w:r w:rsidR="60633891" w:rsidRPr="063AD754">
        <w:rPr>
          <w:rFonts w:ascii="Arial" w:hAnsi="Arial" w:cs="Arial"/>
          <w:color w:val="000000" w:themeColor="text1"/>
          <w:sz w:val="21"/>
          <w:szCs w:val="21"/>
        </w:rPr>
        <w:t xml:space="preserve">provide services </w:t>
      </w:r>
      <w:r w:rsidR="6596D673" w:rsidRPr="063AD754">
        <w:rPr>
          <w:rFonts w:ascii="Arial" w:hAnsi="Arial" w:cs="Arial"/>
          <w:color w:val="000000" w:themeColor="text1"/>
          <w:sz w:val="21"/>
          <w:szCs w:val="21"/>
        </w:rPr>
        <w:t>in</w:t>
      </w:r>
      <w:r w:rsidR="2DC4B5AD" w:rsidRPr="063AD754">
        <w:rPr>
          <w:rFonts w:ascii="Arial" w:hAnsi="Arial" w:cs="Arial"/>
          <w:color w:val="000000" w:themeColor="text1"/>
          <w:sz w:val="21"/>
          <w:szCs w:val="21"/>
        </w:rPr>
        <w:t xml:space="preserve"> the following program area</w:t>
      </w:r>
      <w:r w:rsidR="00956FA4" w:rsidRPr="063AD754">
        <w:rPr>
          <w:rFonts w:ascii="Arial" w:hAnsi="Arial" w:cs="Arial"/>
          <w:color w:val="000000" w:themeColor="text1"/>
          <w:sz w:val="21"/>
          <w:szCs w:val="21"/>
        </w:rPr>
        <w:t xml:space="preserve">s: </w:t>
      </w:r>
      <w:r w:rsidR="00CE0220" w:rsidRPr="063AD754">
        <w:rPr>
          <w:rFonts w:ascii="Arial" w:hAnsi="Arial" w:cs="Arial"/>
          <w:color w:val="000000" w:themeColor="text1"/>
          <w:sz w:val="21"/>
          <w:szCs w:val="21"/>
        </w:rPr>
        <w:t xml:space="preserve">Education, </w:t>
      </w:r>
      <w:r w:rsidR="00CE0220">
        <w:rPr>
          <w:rFonts w:ascii="Arial" w:hAnsi="Arial" w:cs="Arial"/>
          <w:color w:val="000000" w:themeColor="text1"/>
          <w:sz w:val="21"/>
          <w:szCs w:val="21"/>
        </w:rPr>
        <w:t xml:space="preserve">Economic Development, </w:t>
      </w:r>
      <w:r w:rsidR="006C2AC7">
        <w:rPr>
          <w:rFonts w:ascii="Arial" w:hAnsi="Arial" w:cs="Arial"/>
          <w:color w:val="000000" w:themeColor="text1"/>
          <w:sz w:val="21"/>
          <w:szCs w:val="21"/>
        </w:rPr>
        <w:t>and Civic Engagement.</w:t>
      </w:r>
      <w:r w:rsidR="00F121CC" w:rsidRPr="063AD754">
        <w:rPr>
          <w:rFonts w:ascii="Arial" w:hAnsi="Arial" w:cs="Arial"/>
          <w:color w:val="000000" w:themeColor="text1"/>
          <w:sz w:val="21"/>
          <w:szCs w:val="21"/>
        </w:rPr>
        <w:t xml:space="preserve"> W</w:t>
      </w:r>
      <w:r w:rsidR="25092874" w:rsidRPr="063AD754">
        <w:rPr>
          <w:rFonts w:ascii="Arial" w:hAnsi="Arial" w:cs="Arial"/>
          <w:color w:val="000000" w:themeColor="text1"/>
          <w:sz w:val="21"/>
          <w:szCs w:val="21"/>
        </w:rPr>
        <w:t xml:space="preserve">e </w:t>
      </w:r>
      <w:r w:rsidR="78F77958" w:rsidRPr="063AD754">
        <w:rPr>
          <w:rFonts w:ascii="Arial" w:hAnsi="Arial" w:cs="Arial"/>
          <w:color w:val="000000" w:themeColor="text1"/>
          <w:sz w:val="21"/>
          <w:szCs w:val="21"/>
        </w:rPr>
        <w:t xml:space="preserve">also focus on </w:t>
      </w:r>
      <w:r w:rsidR="006C2AC7">
        <w:rPr>
          <w:rFonts w:ascii="Arial" w:hAnsi="Arial" w:cs="Arial"/>
          <w:color w:val="000000" w:themeColor="text1"/>
          <w:sz w:val="21"/>
          <w:szCs w:val="21"/>
        </w:rPr>
        <w:t>Public</w:t>
      </w:r>
      <w:r w:rsidR="00956FA4" w:rsidRPr="063AD75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23BBF79C" w:rsidRPr="063AD754">
        <w:rPr>
          <w:rFonts w:ascii="Arial" w:hAnsi="Arial" w:cs="Arial"/>
          <w:color w:val="000000" w:themeColor="text1"/>
          <w:sz w:val="21"/>
          <w:szCs w:val="21"/>
        </w:rPr>
        <w:t xml:space="preserve">Policy &amp; </w:t>
      </w:r>
      <w:r w:rsidR="00956FA4" w:rsidRPr="063AD754">
        <w:rPr>
          <w:rFonts w:ascii="Arial" w:hAnsi="Arial" w:cs="Arial"/>
          <w:color w:val="000000" w:themeColor="text1"/>
          <w:sz w:val="21"/>
          <w:szCs w:val="21"/>
        </w:rPr>
        <w:t>Advocacy.</w:t>
      </w:r>
      <w:r w:rsidR="000A52F1" w:rsidRPr="063AD75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D03777" w:rsidRPr="063AD754">
        <w:rPr>
          <w:rFonts w:ascii="Arial" w:hAnsi="Arial" w:cs="Arial"/>
          <w:color w:val="000000" w:themeColor="text1"/>
          <w:sz w:val="21"/>
          <w:szCs w:val="21"/>
        </w:rPr>
        <w:t>The COVID-19 pandemic changed the way we operate as an agency; c</w:t>
      </w:r>
      <w:r w:rsidR="000A52F1" w:rsidRPr="063AD754">
        <w:rPr>
          <w:rFonts w:ascii="Arial" w:hAnsi="Arial" w:cs="Arial"/>
          <w:color w:val="000000" w:themeColor="text1"/>
          <w:sz w:val="21"/>
          <w:szCs w:val="21"/>
        </w:rPr>
        <w:t xml:space="preserve">urrently our programs and services are </w:t>
      </w:r>
      <w:r w:rsidR="00146853" w:rsidRPr="063AD754">
        <w:rPr>
          <w:rFonts w:ascii="Arial" w:hAnsi="Arial" w:cs="Arial"/>
          <w:color w:val="000000" w:themeColor="text1"/>
          <w:sz w:val="21"/>
          <w:szCs w:val="21"/>
        </w:rPr>
        <w:t xml:space="preserve">in-person and </w:t>
      </w:r>
      <w:r w:rsidR="000A52F1" w:rsidRPr="063AD754">
        <w:rPr>
          <w:rFonts w:ascii="Arial" w:hAnsi="Arial" w:cs="Arial"/>
          <w:color w:val="000000" w:themeColor="text1"/>
          <w:sz w:val="21"/>
          <w:szCs w:val="21"/>
        </w:rPr>
        <w:t>virtual.</w:t>
      </w:r>
    </w:p>
    <w:p w14:paraId="18B5F126" w14:textId="56AE43B7" w:rsidR="008344FB" w:rsidRPr="00146853" w:rsidRDefault="008344FB" w:rsidP="531C180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531C1805">
        <w:rPr>
          <w:rFonts w:ascii="Arial" w:hAnsi="Arial" w:cs="Arial"/>
          <w:color w:val="000000" w:themeColor="text1"/>
          <w:sz w:val="21"/>
          <w:szCs w:val="21"/>
        </w:rPr>
        <w:t xml:space="preserve">HUF’s comprehensive approach to advance and accelerate the pace of social and economic stability is family-centered, two generation (2Gen) and operates through a racial equity lens. HUF’s integrated services provide a seamless framework of economic stability that include immediate assistance as well as long-term solutions. Family coaches work within the 2Gen approach, </w:t>
      </w:r>
      <w:r w:rsidR="007C0C57" w:rsidRPr="531C1805">
        <w:rPr>
          <w:rFonts w:ascii="Arial" w:hAnsi="Arial" w:cs="Arial"/>
          <w:color w:val="000000" w:themeColor="text1"/>
          <w:sz w:val="21"/>
          <w:szCs w:val="21"/>
        </w:rPr>
        <w:t xml:space="preserve">simultaneously </w:t>
      </w:r>
      <w:r w:rsidRPr="531C1805">
        <w:rPr>
          <w:rFonts w:ascii="Arial" w:hAnsi="Arial" w:cs="Arial"/>
          <w:color w:val="000000" w:themeColor="text1"/>
          <w:sz w:val="21"/>
          <w:szCs w:val="21"/>
        </w:rPr>
        <w:t xml:space="preserve">tracking outcomes for </w:t>
      </w:r>
      <w:r w:rsidR="715F1446" w:rsidRPr="531C1805">
        <w:rPr>
          <w:rFonts w:ascii="Arial" w:hAnsi="Arial" w:cs="Arial"/>
          <w:color w:val="000000" w:themeColor="text1"/>
          <w:sz w:val="21"/>
          <w:szCs w:val="21"/>
        </w:rPr>
        <w:t xml:space="preserve">children </w:t>
      </w:r>
      <w:r w:rsidRPr="531C1805">
        <w:rPr>
          <w:rFonts w:ascii="Arial" w:hAnsi="Arial" w:cs="Arial"/>
          <w:color w:val="000000" w:themeColor="text1"/>
          <w:sz w:val="21"/>
          <w:szCs w:val="21"/>
        </w:rPr>
        <w:t>and adult family members.</w:t>
      </w:r>
    </w:p>
    <w:p w14:paraId="16F0FF05" w14:textId="77777777" w:rsidR="00EE65E9" w:rsidRPr="00146853" w:rsidRDefault="00EE65E9" w:rsidP="008344FB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14:paraId="36742FD8" w14:textId="154DB877" w:rsidR="00EE65E9" w:rsidRPr="00146853" w:rsidRDefault="00D95C6A" w:rsidP="639B3DD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366EB2E6">
        <w:rPr>
          <w:rFonts w:ascii="Arial" w:hAnsi="Arial" w:cs="Arial"/>
          <w:b/>
          <w:bCs/>
          <w:color w:val="000000" w:themeColor="text1"/>
          <w:sz w:val="21"/>
          <w:szCs w:val="21"/>
        </w:rPr>
        <w:t>HUF’s</w:t>
      </w:r>
      <w:r w:rsidR="00EE65E9" w:rsidRPr="366EB2E6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mission</w:t>
      </w:r>
      <w:r w:rsidR="6B3ED54B" w:rsidRPr="366EB2E6">
        <w:rPr>
          <w:rFonts w:ascii="Arial" w:hAnsi="Arial" w:cs="Arial"/>
          <w:b/>
          <w:bCs/>
          <w:color w:val="000000" w:themeColor="text1"/>
          <w:sz w:val="21"/>
          <w:szCs w:val="21"/>
        </w:rPr>
        <w:t>:</w:t>
      </w:r>
      <w:r w:rsidR="00D07398" w:rsidRPr="366EB2E6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  <w:r w:rsidR="007C0C57" w:rsidRPr="366EB2E6">
        <w:rPr>
          <w:rFonts w:ascii="Arial" w:hAnsi="Arial" w:cs="Arial"/>
          <w:color w:val="000000" w:themeColor="text1"/>
          <w:sz w:val="21"/>
          <w:szCs w:val="21"/>
        </w:rPr>
        <w:t>Empowering immigrants and others to become self-sufficient, productive</w:t>
      </w:r>
      <w:r w:rsidR="00D03777" w:rsidRPr="366EB2E6">
        <w:rPr>
          <w:rFonts w:ascii="Arial" w:hAnsi="Arial" w:cs="Arial"/>
          <w:color w:val="000000" w:themeColor="text1"/>
          <w:sz w:val="21"/>
          <w:szCs w:val="21"/>
        </w:rPr>
        <w:t>,</w:t>
      </w:r>
      <w:r w:rsidR="007C0C57" w:rsidRPr="366EB2E6">
        <w:rPr>
          <w:rFonts w:ascii="Arial" w:hAnsi="Arial" w:cs="Arial"/>
          <w:color w:val="000000" w:themeColor="text1"/>
          <w:sz w:val="21"/>
          <w:szCs w:val="21"/>
        </w:rPr>
        <w:t xml:space="preserve"> and civically engaged. </w:t>
      </w:r>
    </w:p>
    <w:p w14:paraId="225C40D2" w14:textId="77777777" w:rsidR="00EE65E9" w:rsidRPr="00146853" w:rsidRDefault="00EE65E9" w:rsidP="00026B91">
      <w:pPr>
        <w:spacing w:after="0" w:line="240" w:lineRule="auto"/>
        <w:jc w:val="both"/>
        <w:rPr>
          <w:rFonts w:ascii="Arial" w:hAnsi="Arial" w:cs="Arial"/>
          <w:bCs/>
          <w:iCs/>
          <w:sz w:val="21"/>
          <w:szCs w:val="21"/>
        </w:rPr>
      </w:pPr>
    </w:p>
    <w:p w14:paraId="482F797A" w14:textId="11201BD0" w:rsidR="00D95C6A" w:rsidRPr="00146853" w:rsidRDefault="00EE65E9" w:rsidP="008344FB">
      <w:pPr>
        <w:spacing w:after="0"/>
        <w:jc w:val="both"/>
        <w:rPr>
          <w:rFonts w:ascii="Arial" w:hAnsi="Arial" w:cs="Arial"/>
          <w:bCs/>
          <w:iCs/>
          <w:sz w:val="21"/>
          <w:szCs w:val="21"/>
        </w:rPr>
      </w:pPr>
      <w:r w:rsidRPr="00146853">
        <w:rPr>
          <w:rFonts w:ascii="Arial" w:hAnsi="Arial" w:cs="Arial"/>
          <w:bCs/>
          <w:iCs/>
          <w:sz w:val="21"/>
          <w:szCs w:val="21"/>
        </w:rPr>
        <w:t xml:space="preserve">We provide the following programs and services: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ED516C" w:rsidRPr="00146853" w14:paraId="15318FC2" w14:textId="77777777" w:rsidTr="366EB2E6">
        <w:tc>
          <w:tcPr>
            <w:tcW w:w="10800" w:type="dxa"/>
            <w:shd w:val="clear" w:color="auto" w:fill="D9D9D9" w:themeFill="background1" w:themeFillShade="D9"/>
          </w:tcPr>
          <w:p w14:paraId="60541835" w14:textId="77777777" w:rsidR="00ED516C" w:rsidRPr="00146853" w:rsidRDefault="1F058130" w:rsidP="063AD75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63AD754">
              <w:rPr>
                <w:rFonts w:ascii="Arial" w:hAnsi="Arial" w:cs="Arial"/>
                <w:b/>
                <w:bCs/>
                <w:sz w:val="21"/>
                <w:szCs w:val="21"/>
              </w:rPr>
              <w:t>Education</w:t>
            </w:r>
          </w:p>
        </w:tc>
      </w:tr>
      <w:tr w:rsidR="000B3FF3" w:rsidRPr="00146853" w14:paraId="68AD2AA6" w14:textId="77777777" w:rsidTr="366EB2E6">
        <w:tc>
          <w:tcPr>
            <w:tcW w:w="10800" w:type="dxa"/>
          </w:tcPr>
          <w:p w14:paraId="7C2751C4" w14:textId="22819AE9" w:rsidR="00CE0220" w:rsidRPr="00932C47" w:rsidRDefault="00CE0220" w:rsidP="00CE0220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rPr>
                <w:rFonts w:ascii="Arial" w:hAnsi="Arial" w:cs="Arial"/>
                <w:sz w:val="21"/>
                <w:szCs w:val="21"/>
              </w:rPr>
            </w:pPr>
            <w:r w:rsidRPr="00CE0220">
              <w:rPr>
                <w:rFonts w:ascii="Arial" w:hAnsi="Arial" w:cs="Arial"/>
                <w:sz w:val="21"/>
                <w:szCs w:val="21"/>
              </w:rPr>
              <w:t>Unity</w:t>
            </w:r>
            <w:r w:rsidRPr="00932C47">
              <w:rPr>
                <w:rFonts w:ascii="Arial" w:hAnsi="Arial" w:cs="Arial"/>
                <w:sz w:val="21"/>
                <w:szCs w:val="21"/>
              </w:rPr>
              <w:t xml:space="preserve"> 4Kids</w:t>
            </w:r>
            <w:r w:rsidR="00D823D5">
              <w:rPr>
                <w:rFonts w:ascii="Arial" w:hAnsi="Arial" w:cs="Arial"/>
                <w:sz w:val="21"/>
                <w:szCs w:val="21"/>
              </w:rPr>
              <w:t xml:space="preserve"> (U4K) </w:t>
            </w:r>
            <w:r w:rsidRPr="00932C47">
              <w:rPr>
                <w:rFonts w:ascii="Arial" w:hAnsi="Arial" w:cs="Arial"/>
                <w:sz w:val="21"/>
                <w:szCs w:val="21"/>
              </w:rPr>
              <w:t>Early Learning Center</w:t>
            </w:r>
            <w:r w:rsidR="00D823D5"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="00026B91" w:rsidRPr="00026B91">
              <w:rPr>
                <w:rFonts w:ascii="Arial" w:hAnsi="Arial" w:cs="Arial"/>
                <w:sz w:val="21"/>
                <w:szCs w:val="21"/>
              </w:rPr>
              <w:t xml:space="preserve">5-Star Rated, Nationally-Accredited Licensed Pre–K &amp; VPK for </w:t>
            </w:r>
            <w:r w:rsidR="00530C9D" w:rsidRPr="00026B91">
              <w:rPr>
                <w:rFonts w:ascii="Arial" w:hAnsi="Arial" w:cs="Arial"/>
                <w:sz w:val="21"/>
                <w:szCs w:val="21"/>
              </w:rPr>
              <w:t>3- to 5-Year-olds</w:t>
            </w:r>
          </w:p>
          <w:p w14:paraId="7ADC7FEC" w14:textId="5FE638DC" w:rsidR="000B3FF3" w:rsidRPr="00932C47" w:rsidRDefault="00CE0220" w:rsidP="00932C47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rPr>
                <w:rFonts w:ascii="Arial" w:hAnsi="Arial" w:cs="Arial"/>
                <w:sz w:val="21"/>
                <w:szCs w:val="21"/>
              </w:rPr>
            </w:pPr>
            <w:r w:rsidRPr="366EB2E6">
              <w:rPr>
                <w:rFonts w:ascii="Arial" w:hAnsi="Arial" w:cs="Arial"/>
                <w:sz w:val="21"/>
                <w:szCs w:val="21"/>
              </w:rPr>
              <w:t>Unity 4Teens</w:t>
            </w:r>
            <w:r w:rsidR="58F0836E" w:rsidRPr="366EB2E6">
              <w:rPr>
                <w:rFonts w:ascii="Arial" w:hAnsi="Arial" w:cs="Arial"/>
                <w:sz w:val="21"/>
                <w:szCs w:val="21"/>
              </w:rPr>
              <w:t>(U4T) Program: Y</w:t>
            </w:r>
            <w:r w:rsidRPr="366EB2E6">
              <w:rPr>
                <w:rFonts w:ascii="Arial" w:hAnsi="Arial" w:cs="Arial"/>
                <w:sz w:val="21"/>
                <w:szCs w:val="21"/>
              </w:rPr>
              <w:t>ear-round</w:t>
            </w:r>
            <w:r w:rsidR="4820252A" w:rsidRPr="366EB2E6">
              <w:rPr>
                <w:rFonts w:ascii="Arial" w:hAnsi="Arial" w:cs="Arial"/>
                <w:sz w:val="21"/>
                <w:szCs w:val="21"/>
              </w:rPr>
              <w:t xml:space="preserve"> After-School &amp; Summer-School Program for Youth</w:t>
            </w:r>
            <w:r w:rsidR="1D3F03A3" w:rsidRPr="366EB2E6">
              <w:rPr>
                <w:rFonts w:ascii="Arial" w:hAnsi="Arial" w:cs="Arial"/>
                <w:sz w:val="21"/>
                <w:szCs w:val="21"/>
              </w:rPr>
              <w:t xml:space="preserve"> ages</w:t>
            </w:r>
            <w:r w:rsidR="4820252A" w:rsidRPr="366EB2E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601B12C4" w:rsidRPr="366EB2E6">
              <w:rPr>
                <w:rFonts w:ascii="Arial" w:hAnsi="Arial" w:cs="Arial"/>
                <w:sz w:val="21"/>
                <w:szCs w:val="21"/>
              </w:rPr>
              <w:t>11- to 18</w:t>
            </w:r>
          </w:p>
          <w:p w14:paraId="3AC09CC4" w14:textId="77777777" w:rsidR="00CE0220" w:rsidRPr="00932C47" w:rsidRDefault="00CE0220" w:rsidP="006C2AC7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rPr>
                <w:rFonts w:ascii="Arial" w:hAnsi="Arial" w:cs="Arial"/>
                <w:sz w:val="21"/>
                <w:szCs w:val="21"/>
              </w:rPr>
            </w:pPr>
            <w:r w:rsidRPr="00932C47">
              <w:rPr>
                <w:rFonts w:ascii="Arial" w:hAnsi="Arial" w:cs="Arial"/>
                <w:sz w:val="21"/>
                <w:szCs w:val="21"/>
              </w:rPr>
              <w:t>English for Speakers of Other Languages (ESOL)</w:t>
            </w:r>
          </w:p>
          <w:p w14:paraId="48B87D56" w14:textId="57158AA0" w:rsidR="00EC188B" w:rsidRPr="00026B91" w:rsidRDefault="00CE0220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rPr>
                <w:rFonts w:ascii="Arial" w:hAnsi="Arial" w:cs="Arial"/>
                <w:sz w:val="21"/>
                <w:szCs w:val="21"/>
              </w:rPr>
            </w:pPr>
            <w:r w:rsidRPr="00CE0220">
              <w:rPr>
                <w:rFonts w:ascii="Arial" w:hAnsi="Arial" w:cs="Arial"/>
                <w:sz w:val="21"/>
                <w:szCs w:val="21"/>
              </w:rPr>
              <w:t>Family Strengthening Program</w:t>
            </w:r>
            <w:r w:rsidRPr="00932C47">
              <w:rPr>
                <w:rFonts w:ascii="Arial" w:hAnsi="Arial" w:cs="Arial"/>
                <w:sz w:val="21"/>
                <w:szCs w:val="21"/>
              </w:rPr>
              <w:t xml:space="preserve">: Research-based </w:t>
            </w:r>
            <w:r w:rsidR="00D823D5">
              <w:rPr>
                <w:rFonts w:ascii="Arial" w:hAnsi="Arial" w:cs="Arial"/>
                <w:sz w:val="21"/>
                <w:szCs w:val="21"/>
              </w:rPr>
              <w:t xml:space="preserve">parent-education </w:t>
            </w:r>
            <w:r w:rsidRPr="00932C47">
              <w:rPr>
                <w:rFonts w:ascii="Arial" w:hAnsi="Arial" w:cs="Arial"/>
                <w:sz w:val="21"/>
                <w:szCs w:val="21"/>
              </w:rPr>
              <w:t xml:space="preserve">program that teaches parents the importance of engaging in nurturing behavior </w:t>
            </w:r>
            <w:r w:rsidR="00932C47" w:rsidRPr="00932C47">
              <w:rPr>
                <w:rFonts w:ascii="Arial" w:hAnsi="Arial" w:cs="Arial"/>
                <w:sz w:val="21"/>
                <w:szCs w:val="21"/>
              </w:rPr>
              <w:t>promot</w:t>
            </w:r>
            <w:r w:rsidR="00932C47">
              <w:rPr>
                <w:rFonts w:ascii="Arial" w:hAnsi="Arial" w:cs="Arial"/>
                <w:sz w:val="21"/>
                <w:szCs w:val="21"/>
              </w:rPr>
              <w:t>ing</w:t>
            </w:r>
            <w:r w:rsidR="00932C47" w:rsidRPr="00932C4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32C47">
              <w:rPr>
                <w:rFonts w:ascii="Arial" w:hAnsi="Arial" w:cs="Arial"/>
                <w:sz w:val="21"/>
                <w:szCs w:val="21"/>
              </w:rPr>
              <w:t>healthy physical and emotional development in children.</w:t>
            </w:r>
          </w:p>
        </w:tc>
      </w:tr>
      <w:tr w:rsidR="00932C47" w:rsidRPr="00146853" w14:paraId="6218A64E" w14:textId="77777777" w:rsidTr="366EB2E6">
        <w:tc>
          <w:tcPr>
            <w:tcW w:w="10800" w:type="dxa"/>
            <w:shd w:val="clear" w:color="auto" w:fill="D9D9D9" w:themeFill="background1" w:themeFillShade="D9"/>
          </w:tcPr>
          <w:p w14:paraId="5C451A8E" w14:textId="5BBFBC4B" w:rsidR="004A2075" w:rsidRPr="00056A5A" w:rsidRDefault="00932C47" w:rsidP="00026B91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46853">
              <w:rPr>
                <w:rFonts w:ascii="Arial" w:hAnsi="Arial" w:cs="Arial"/>
                <w:b/>
                <w:sz w:val="21"/>
                <w:szCs w:val="21"/>
              </w:rPr>
              <w:t>Economic Development</w:t>
            </w:r>
            <w:r w:rsidR="00530C9D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</w:tr>
      <w:tr w:rsidR="004A2075" w:rsidRPr="00146853" w14:paraId="19CCCCD1" w14:textId="77777777" w:rsidTr="366EB2E6">
        <w:tc>
          <w:tcPr>
            <w:tcW w:w="10800" w:type="dxa"/>
            <w:shd w:val="clear" w:color="auto" w:fill="FFFFFF" w:themeFill="background1"/>
          </w:tcPr>
          <w:p w14:paraId="2C51CF2F" w14:textId="5938B43B" w:rsidR="004A2075" w:rsidRPr="00026B91" w:rsidRDefault="004A2075" w:rsidP="00026B91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26B91">
              <w:rPr>
                <w:rFonts w:ascii="Arial" w:hAnsi="Arial" w:cs="Arial"/>
                <w:sz w:val="21"/>
                <w:szCs w:val="21"/>
              </w:rPr>
              <w:t>Center for Working Families</w:t>
            </w:r>
            <w:r>
              <w:rPr>
                <w:rFonts w:ascii="Arial" w:hAnsi="Arial" w:cs="Arial"/>
                <w:sz w:val="21"/>
                <w:szCs w:val="21"/>
              </w:rPr>
              <w:t xml:space="preserve"> (CWF): Comprehensive one-stop shop that consists </w:t>
            </w:r>
            <w:r w:rsidRPr="004A2075">
              <w:rPr>
                <w:rFonts w:ascii="Arial" w:hAnsi="Arial" w:cs="Arial"/>
                <w:sz w:val="21"/>
                <w:szCs w:val="21"/>
              </w:rPr>
              <w:t>of public benefits assistance, employment services and money management assistance.</w:t>
            </w:r>
          </w:p>
          <w:p w14:paraId="54B4A4FE" w14:textId="407A2192" w:rsidR="004A2075" w:rsidRPr="00026B91" w:rsidRDefault="004A2075" w:rsidP="00026B91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Pathway to Homeownership: Program to learn all the steps necessary to purchase a home</w:t>
            </w:r>
            <w:r w:rsidR="00EC188B">
              <w:rPr>
                <w:rFonts w:ascii="Arial" w:hAnsi="Arial" w:cs="Arial"/>
                <w:sz w:val="21"/>
                <w:szCs w:val="21"/>
              </w:rPr>
              <w:t>, rent a property and foreclosure prevention</w:t>
            </w:r>
          </w:p>
          <w:p w14:paraId="7EBC20CE" w14:textId="1E042C4D" w:rsidR="004A2075" w:rsidRPr="00EE5694" w:rsidRDefault="004A2075" w:rsidP="004A2075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EE5694">
              <w:rPr>
                <w:rFonts w:ascii="Arial" w:hAnsi="Arial" w:cs="Arial"/>
                <w:sz w:val="21"/>
                <w:szCs w:val="21"/>
              </w:rPr>
              <w:t>Emerging Entrepreneurs</w:t>
            </w:r>
            <w:r w:rsidR="00D823D5">
              <w:rPr>
                <w:rFonts w:ascii="Arial" w:hAnsi="Arial" w:cs="Arial"/>
                <w:sz w:val="21"/>
                <w:szCs w:val="21"/>
              </w:rPr>
              <w:t xml:space="preserve"> (EE) Program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EE5694">
              <w:rPr>
                <w:rFonts w:ascii="Arial" w:hAnsi="Arial" w:cs="Arial"/>
                <w:sz w:val="21"/>
                <w:szCs w:val="21"/>
              </w:rPr>
              <w:t>Workshops</w:t>
            </w:r>
            <w:r w:rsidR="00EC188B">
              <w:rPr>
                <w:rFonts w:ascii="Arial" w:hAnsi="Arial" w:cs="Arial"/>
                <w:sz w:val="21"/>
                <w:szCs w:val="21"/>
              </w:rPr>
              <w:t xml:space="preserve"> in Spanish</w:t>
            </w:r>
            <w:r w:rsidRPr="00EE5694">
              <w:rPr>
                <w:rFonts w:ascii="Arial" w:hAnsi="Arial" w:cs="Arial"/>
                <w:sz w:val="21"/>
                <w:szCs w:val="21"/>
              </w:rPr>
              <w:t xml:space="preserve"> for </w:t>
            </w:r>
            <w:r w:rsidR="00EC188B">
              <w:rPr>
                <w:rFonts w:ascii="Arial" w:hAnsi="Arial" w:cs="Arial"/>
                <w:sz w:val="21"/>
                <w:szCs w:val="21"/>
              </w:rPr>
              <w:t>E</w:t>
            </w:r>
            <w:r w:rsidRPr="00EE5694">
              <w:rPr>
                <w:rFonts w:ascii="Arial" w:hAnsi="Arial" w:cs="Arial"/>
                <w:sz w:val="21"/>
                <w:szCs w:val="21"/>
              </w:rPr>
              <w:t>xisting &amp; Emerging Small Business Owners</w:t>
            </w:r>
          </w:p>
          <w:p w14:paraId="312A7F76" w14:textId="1B0F19E7" w:rsidR="004A2075" w:rsidRPr="00026B91" w:rsidRDefault="00D823D5" w:rsidP="00026B91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823D5">
              <w:rPr>
                <w:rFonts w:ascii="Arial" w:hAnsi="Arial" w:cs="Arial"/>
                <w:sz w:val="21"/>
                <w:szCs w:val="21"/>
              </w:rPr>
              <w:t>Volunteer Income Tax Assistance (VITA)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26B91">
              <w:rPr>
                <w:rFonts w:ascii="Arial" w:hAnsi="Arial" w:cs="Arial"/>
                <w:sz w:val="21"/>
                <w:szCs w:val="21"/>
              </w:rPr>
              <w:t>Program</w:t>
            </w:r>
            <w:r>
              <w:rPr>
                <w:rFonts w:ascii="Arial" w:hAnsi="Arial" w:cs="Arial"/>
                <w:sz w:val="21"/>
                <w:szCs w:val="21"/>
              </w:rPr>
              <w:t xml:space="preserve"> is a</w:t>
            </w:r>
            <w:r w:rsidR="004A2075" w:rsidRPr="00026B91">
              <w:rPr>
                <w:rFonts w:ascii="Arial" w:hAnsi="Arial" w:cs="Arial"/>
                <w:sz w:val="21"/>
                <w:szCs w:val="21"/>
              </w:rPr>
              <w:t xml:space="preserve"> Free Tax Preparation </w:t>
            </w:r>
            <w:r w:rsidR="00EC188B" w:rsidRPr="00026B91">
              <w:rPr>
                <w:rFonts w:ascii="Arial" w:hAnsi="Arial" w:cs="Arial"/>
                <w:sz w:val="21"/>
                <w:szCs w:val="21"/>
              </w:rPr>
              <w:t>Service</w:t>
            </w:r>
          </w:p>
          <w:p w14:paraId="7CD5312F" w14:textId="72EFD098" w:rsidR="00EC188B" w:rsidRPr="00026B91" w:rsidRDefault="004A2075" w:rsidP="00026B91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026B91">
              <w:rPr>
                <w:rFonts w:ascii="Arial" w:hAnsi="Arial" w:cs="Arial"/>
                <w:bCs/>
                <w:sz w:val="21"/>
                <w:szCs w:val="21"/>
              </w:rPr>
              <w:t>Health and Public Benefits</w:t>
            </w:r>
            <w:r w:rsidR="00EC188B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823D5">
              <w:rPr>
                <w:rFonts w:ascii="Arial" w:hAnsi="Arial" w:cs="Arial"/>
                <w:bCs/>
                <w:sz w:val="21"/>
                <w:szCs w:val="21"/>
              </w:rPr>
              <w:t>Income Support</w:t>
            </w:r>
          </w:p>
        </w:tc>
      </w:tr>
      <w:tr w:rsidR="000B3FF3" w:rsidRPr="00146853" w14:paraId="74572FB1" w14:textId="77777777" w:rsidTr="366EB2E6">
        <w:tc>
          <w:tcPr>
            <w:tcW w:w="10800" w:type="dxa"/>
            <w:shd w:val="clear" w:color="auto" w:fill="D9D9D9" w:themeFill="background1" w:themeFillShade="D9"/>
          </w:tcPr>
          <w:p w14:paraId="564A1D69" w14:textId="54DEA5AB" w:rsidR="000B3FF3" w:rsidRPr="00146853" w:rsidRDefault="000B3FF3" w:rsidP="000B3FF3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46853">
              <w:rPr>
                <w:rFonts w:ascii="Arial" w:hAnsi="Arial" w:cs="Arial"/>
                <w:b/>
                <w:sz w:val="21"/>
                <w:szCs w:val="21"/>
              </w:rPr>
              <w:t>Civic Engagement</w:t>
            </w:r>
          </w:p>
        </w:tc>
      </w:tr>
      <w:tr w:rsidR="000B3FF3" w:rsidRPr="00146853" w14:paraId="6546739C" w14:textId="77777777" w:rsidTr="366EB2E6">
        <w:tc>
          <w:tcPr>
            <w:tcW w:w="10800" w:type="dxa"/>
          </w:tcPr>
          <w:p w14:paraId="7A67E86E" w14:textId="4CEF72D1" w:rsidR="00EC188B" w:rsidRDefault="00EC188B" w:rsidP="00EC188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Immigration Services</w:t>
            </w:r>
          </w:p>
          <w:p w14:paraId="19149757" w14:textId="650C2C92" w:rsidR="00EC188B" w:rsidRDefault="00D823D5" w:rsidP="00EC188B">
            <w:pPr>
              <w:pStyle w:val="ListParagraph"/>
              <w:numPr>
                <w:ilvl w:val="2"/>
                <w:numId w:val="35"/>
              </w:numPr>
              <w:autoSpaceDE w:val="0"/>
              <w:autoSpaceDN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Pathways to Citizenship Program</w:t>
            </w:r>
            <w:r w:rsidR="00EC188B">
              <w:rPr>
                <w:rFonts w:ascii="Arial" w:hAnsi="Arial" w:cs="Arial"/>
                <w:sz w:val="21"/>
                <w:szCs w:val="21"/>
              </w:rPr>
              <w:t xml:space="preserve"> and Naturalization Assistance</w:t>
            </w:r>
          </w:p>
          <w:p w14:paraId="1FA707C1" w14:textId="25D653ED" w:rsidR="00EC188B" w:rsidRPr="00D823D5" w:rsidRDefault="00EC188B" w:rsidP="00026B91">
            <w:pPr>
              <w:pStyle w:val="ListParagraph"/>
              <w:numPr>
                <w:ilvl w:val="2"/>
                <w:numId w:val="35"/>
              </w:numPr>
              <w:autoSpaceDE w:val="0"/>
              <w:autoSpaceDN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Free </w:t>
            </w:r>
            <w:r w:rsidRPr="00D823D5">
              <w:rPr>
                <w:rFonts w:ascii="Arial" w:hAnsi="Arial" w:cs="Arial"/>
                <w:sz w:val="21"/>
                <w:szCs w:val="21"/>
              </w:rPr>
              <w:t xml:space="preserve">Immigration Consultations through Americans for Immigrant Justice (AIJ) </w:t>
            </w:r>
          </w:p>
          <w:p w14:paraId="4FCD7E61" w14:textId="2E5917C1" w:rsidR="000B3FF3" w:rsidRDefault="66D2BAEE" w:rsidP="00EC188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823D5">
              <w:rPr>
                <w:rFonts w:ascii="Arial" w:hAnsi="Arial" w:cs="Arial"/>
                <w:sz w:val="21"/>
                <w:szCs w:val="21"/>
              </w:rPr>
              <w:t xml:space="preserve">Voter Registration </w:t>
            </w:r>
            <w:r w:rsidR="00A5D7C4" w:rsidRPr="00D823D5">
              <w:rPr>
                <w:rFonts w:ascii="Arial" w:hAnsi="Arial" w:cs="Arial"/>
                <w:sz w:val="21"/>
                <w:szCs w:val="21"/>
              </w:rPr>
              <w:t xml:space="preserve">and Engagement </w:t>
            </w:r>
          </w:p>
          <w:p w14:paraId="19762A6E" w14:textId="65A77A50" w:rsidR="000B3FF3" w:rsidRPr="00D823D5" w:rsidRDefault="00EC188B" w:rsidP="00026B91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46853">
              <w:rPr>
                <w:rFonts w:ascii="Arial" w:hAnsi="Arial" w:cs="Arial"/>
                <w:sz w:val="21"/>
                <w:szCs w:val="21"/>
              </w:rPr>
              <w:t>Legal Consultation and Referrals (in partnership with Legal Aid Service of Broward County)</w:t>
            </w:r>
          </w:p>
        </w:tc>
      </w:tr>
      <w:tr w:rsidR="005A1AD0" w:rsidRPr="00146853" w:rsidDel="00EC188B" w14:paraId="15493D1A" w14:textId="77777777" w:rsidTr="366EB2E6">
        <w:tc>
          <w:tcPr>
            <w:tcW w:w="10800" w:type="dxa"/>
            <w:shd w:val="clear" w:color="auto" w:fill="D9D9D9" w:themeFill="background1" w:themeFillShade="D9"/>
          </w:tcPr>
          <w:p w14:paraId="175AE67E" w14:textId="66D0A5A1" w:rsidR="005A1AD0" w:rsidRPr="00026B91" w:rsidDel="00EC188B" w:rsidRDefault="005A1AD0" w:rsidP="00026B91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026B91">
              <w:rPr>
                <w:rFonts w:ascii="Arial" w:hAnsi="Arial" w:cs="Arial"/>
                <w:b/>
                <w:sz w:val="21"/>
                <w:szCs w:val="21"/>
              </w:rPr>
              <w:t xml:space="preserve">Public Policy </w:t>
            </w:r>
            <w:r w:rsidR="0013714F" w:rsidRPr="00026B91">
              <w:rPr>
                <w:rFonts w:ascii="Arial" w:hAnsi="Arial" w:cs="Arial"/>
                <w:b/>
                <w:sz w:val="21"/>
                <w:szCs w:val="21"/>
              </w:rPr>
              <w:t>&amp; Advocacy</w:t>
            </w:r>
          </w:p>
        </w:tc>
      </w:tr>
      <w:tr w:rsidR="005A1AD0" w:rsidRPr="00146853" w:rsidDel="00EC188B" w14:paraId="34EC2E67" w14:textId="77777777" w:rsidTr="366EB2E6">
        <w:tc>
          <w:tcPr>
            <w:tcW w:w="10800" w:type="dxa"/>
          </w:tcPr>
          <w:p w14:paraId="26F4451E" w14:textId="77777777" w:rsidR="00CF2832" w:rsidRDefault="00CF2832" w:rsidP="00CF2832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</w:t>
            </w:r>
            <w:r w:rsidRPr="00CF2832">
              <w:rPr>
                <w:rFonts w:ascii="Arial" w:hAnsi="Arial" w:cs="Arial"/>
                <w:sz w:val="21"/>
                <w:szCs w:val="21"/>
              </w:rPr>
              <w:t xml:space="preserve">wo-pronged Public Policy Agenda. </w:t>
            </w:r>
          </w:p>
          <w:p w14:paraId="7FCA7892" w14:textId="013CF959" w:rsidR="00CF2832" w:rsidRDefault="00CF2832" w:rsidP="00CF2832">
            <w:pPr>
              <w:pStyle w:val="ListParagraph"/>
              <w:numPr>
                <w:ilvl w:val="1"/>
                <w:numId w:val="36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Short</w:t>
            </w:r>
            <w:r w:rsidRPr="00CF2832">
              <w:rPr>
                <w:rFonts w:ascii="Arial" w:hAnsi="Arial" w:cs="Arial"/>
                <w:sz w:val="21"/>
                <w:szCs w:val="21"/>
              </w:rPr>
              <w:t>-term Covid-19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26B91">
              <w:rPr>
                <w:rFonts w:ascii="Arial" w:hAnsi="Arial" w:cs="Arial"/>
                <w:sz w:val="21"/>
                <w:szCs w:val="21"/>
              </w:rPr>
              <w:t>policies such as equitable healthcare access, food insecurity, and financial benefits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35B9D34E" w14:textId="2EDA1E4F" w:rsidR="005A1AD0" w:rsidRPr="00026B91" w:rsidDel="00EC188B" w:rsidRDefault="759540C5" w:rsidP="00026B91">
            <w:pPr>
              <w:pStyle w:val="ListParagraph"/>
              <w:numPr>
                <w:ilvl w:val="1"/>
                <w:numId w:val="36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531C1805">
              <w:rPr>
                <w:rFonts w:ascii="Arial" w:hAnsi="Arial" w:cs="Arial"/>
                <w:sz w:val="21"/>
                <w:szCs w:val="21"/>
              </w:rPr>
              <w:t>Long-term issues which impact our clients and community</w:t>
            </w:r>
          </w:p>
        </w:tc>
      </w:tr>
      <w:tr w:rsidR="005A1AD0" w:rsidRPr="00146853" w:rsidDel="00EC188B" w14:paraId="64FB1440" w14:textId="77777777" w:rsidTr="366EB2E6">
        <w:tc>
          <w:tcPr>
            <w:tcW w:w="10800" w:type="dxa"/>
          </w:tcPr>
          <w:p w14:paraId="63BD01CD" w14:textId="77777777" w:rsidR="005A1AD0" w:rsidRPr="063AD754" w:rsidDel="00EC188B" w:rsidRDefault="005A1AD0" w:rsidP="008344F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A1AD0" w:rsidRPr="00146853" w:rsidDel="00EC188B" w14:paraId="3E1ACAC1" w14:textId="77777777" w:rsidTr="366EB2E6">
        <w:tc>
          <w:tcPr>
            <w:tcW w:w="10800" w:type="dxa"/>
          </w:tcPr>
          <w:p w14:paraId="1D75751E" w14:textId="11456902" w:rsidR="005A1AD0" w:rsidRPr="063AD754" w:rsidDel="00EC188B" w:rsidRDefault="0013714F" w:rsidP="00026B91">
            <w:pPr>
              <w:rPr>
                <w:rFonts w:ascii="Arial" w:hAnsi="Arial" w:cs="Arial"/>
                <w:sz w:val="21"/>
                <w:szCs w:val="21"/>
              </w:rPr>
            </w:pPr>
            <w:r w:rsidRPr="531C1805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</w:rPr>
              <w:t>Find out more information</w:t>
            </w:r>
            <w:r w:rsidR="34F66F30" w:rsidRPr="531C1805">
              <w:rPr>
                <w:rFonts w:ascii="Arial" w:eastAsia="Times New Roman" w:hAnsi="Arial" w:cs="Arial"/>
                <w:sz w:val="21"/>
                <w:szCs w:val="21"/>
              </w:rPr>
              <w:t>: Please</w:t>
            </w:r>
            <w:r w:rsidRPr="531C1805">
              <w:rPr>
                <w:rFonts w:ascii="Arial" w:eastAsia="Times New Roman" w:hAnsi="Arial" w:cs="Arial"/>
                <w:sz w:val="21"/>
                <w:szCs w:val="21"/>
              </w:rPr>
              <w:t xml:space="preserve"> find more about our programs and services at </w:t>
            </w:r>
            <w:hyperlink r:id="rId12">
              <w:r w:rsidRPr="531C1805">
                <w:rPr>
                  <w:rStyle w:val="Hyperlink"/>
                  <w:rFonts w:ascii="Arial" w:eastAsia="Times New Roman" w:hAnsi="Arial" w:cs="Arial"/>
                </w:rPr>
                <w:t>www.Hispanicunity.org</w:t>
              </w:r>
            </w:hyperlink>
            <w:r w:rsidRPr="531C1805">
              <w:rPr>
                <w:rFonts w:ascii="Arial" w:eastAsia="Times New Roman" w:hAnsi="Arial" w:cs="Arial"/>
              </w:rPr>
              <w:t xml:space="preserve"> where you can also find our Annual Report and our IRS 990.</w:t>
            </w:r>
          </w:p>
        </w:tc>
      </w:tr>
    </w:tbl>
    <w:p w14:paraId="6F78C721" w14:textId="76C1AB47" w:rsidR="00EE65E9" w:rsidRPr="008344FB" w:rsidRDefault="00EE65E9" w:rsidP="008344FB">
      <w:pPr>
        <w:spacing w:after="0"/>
        <w:rPr>
          <w:rFonts w:ascii="Arial" w:eastAsia="Times New Roman" w:hAnsi="Arial" w:cs="Arial"/>
          <w:i/>
          <w:color w:val="000000"/>
        </w:rPr>
      </w:pPr>
    </w:p>
    <w:sectPr w:rsidR="00EE65E9" w:rsidRPr="008344FB" w:rsidSect="0007423A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3B139" w14:textId="77777777" w:rsidR="001139AC" w:rsidRDefault="001139AC" w:rsidP="003167AB">
      <w:pPr>
        <w:spacing w:after="0" w:line="240" w:lineRule="auto"/>
      </w:pPr>
      <w:r>
        <w:separator/>
      </w:r>
    </w:p>
  </w:endnote>
  <w:endnote w:type="continuationSeparator" w:id="0">
    <w:p w14:paraId="0DA1A7B5" w14:textId="77777777" w:rsidR="001139AC" w:rsidRDefault="001139AC" w:rsidP="00316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45B07" w14:textId="77777777" w:rsidR="001139AC" w:rsidRDefault="001139AC" w:rsidP="003167AB">
      <w:pPr>
        <w:spacing w:after="0" w:line="240" w:lineRule="auto"/>
      </w:pPr>
      <w:r>
        <w:separator/>
      </w:r>
    </w:p>
  </w:footnote>
  <w:footnote w:type="continuationSeparator" w:id="0">
    <w:p w14:paraId="7DE8AFD9" w14:textId="77777777" w:rsidR="001139AC" w:rsidRDefault="001139AC" w:rsidP="00316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3905B" w14:textId="77777777" w:rsidR="009A5965" w:rsidRDefault="009A5965" w:rsidP="001371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5810"/>
    <w:multiLevelType w:val="hybridMultilevel"/>
    <w:tmpl w:val="6F5EF978"/>
    <w:lvl w:ilvl="0" w:tplc="ADCCF3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03AAC"/>
    <w:multiLevelType w:val="hybridMultilevel"/>
    <w:tmpl w:val="439AF5C0"/>
    <w:lvl w:ilvl="0" w:tplc="3800CB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02DD6"/>
    <w:multiLevelType w:val="hybridMultilevel"/>
    <w:tmpl w:val="43545448"/>
    <w:lvl w:ilvl="0" w:tplc="ADCCF3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3CEA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9AE3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DC61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226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603F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ECBC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64C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7CE5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C63E3"/>
    <w:multiLevelType w:val="hybridMultilevel"/>
    <w:tmpl w:val="A11ADD14"/>
    <w:lvl w:ilvl="0" w:tplc="ADCCF3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053DE0"/>
    <w:multiLevelType w:val="hybridMultilevel"/>
    <w:tmpl w:val="655850C4"/>
    <w:lvl w:ilvl="0" w:tplc="C55274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070BD"/>
    <w:multiLevelType w:val="hybridMultilevel"/>
    <w:tmpl w:val="8BCEEE04"/>
    <w:lvl w:ilvl="0" w:tplc="73502B5A">
      <w:start w:val="4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2735633A"/>
    <w:multiLevelType w:val="hybridMultilevel"/>
    <w:tmpl w:val="86144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A59E7"/>
    <w:multiLevelType w:val="hybridMultilevel"/>
    <w:tmpl w:val="5C021380"/>
    <w:lvl w:ilvl="0" w:tplc="ADCCF3F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D31418"/>
    <w:multiLevelType w:val="hybridMultilevel"/>
    <w:tmpl w:val="1D9652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9543E"/>
    <w:multiLevelType w:val="hybridMultilevel"/>
    <w:tmpl w:val="5538D9E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0" w15:restartNumberingAfterBreak="0">
    <w:nsid w:val="37A74A17"/>
    <w:multiLevelType w:val="hybridMultilevel"/>
    <w:tmpl w:val="4CF85830"/>
    <w:lvl w:ilvl="0" w:tplc="ADCCF3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E207CC"/>
    <w:multiLevelType w:val="hybridMultilevel"/>
    <w:tmpl w:val="4948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02B5A">
      <w:start w:val="4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D7B83E26">
      <w:start w:val="47"/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4585E"/>
    <w:multiLevelType w:val="hybridMultilevel"/>
    <w:tmpl w:val="AB6A81B2"/>
    <w:lvl w:ilvl="0" w:tplc="8162F2BE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574B0"/>
    <w:multiLevelType w:val="hybridMultilevel"/>
    <w:tmpl w:val="A074F404"/>
    <w:lvl w:ilvl="0" w:tplc="ADCCF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D00F17"/>
    <w:multiLevelType w:val="hybridMultilevel"/>
    <w:tmpl w:val="35E29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D4868"/>
    <w:multiLevelType w:val="hybridMultilevel"/>
    <w:tmpl w:val="F1BEB80C"/>
    <w:lvl w:ilvl="0" w:tplc="ADCCF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5100F"/>
    <w:multiLevelType w:val="hybridMultilevel"/>
    <w:tmpl w:val="7CD46450"/>
    <w:lvl w:ilvl="0" w:tplc="ADCCF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07E1A"/>
    <w:multiLevelType w:val="hybridMultilevel"/>
    <w:tmpl w:val="08FC1D8C"/>
    <w:lvl w:ilvl="0" w:tplc="FC981B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0C1E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CC8D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D45F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76D6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B020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189E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4E8D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0C3E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A5843"/>
    <w:multiLevelType w:val="hybridMultilevel"/>
    <w:tmpl w:val="83F85A48"/>
    <w:lvl w:ilvl="0" w:tplc="B6E29736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229E7"/>
    <w:multiLevelType w:val="hybridMultilevel"/>
    <w:tmpl w:val="95D6968C"/>
    <w:lvl w:ilvl="0" w:tplc="ADCCF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85A60"/>
    <w:multiLevelType w:val="hybridMultilevel"/>
    <w:tmpl w:val="08C2778E"/>
    <w:lvl w:ilvl="0" w:tplc="B32AE6B4">
      <w:start w:val="47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E64A94"/>
    <w:multiLevelType w:val="hybridMultilevel"/>
    <w:tmpl w:val="B2EEE538"/>
    <w:lvl w:ilvl="0" w:tplc="2A5EE6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18FA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2016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76FF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4E8F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9E63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AC3B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CC31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E4E7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71F75"/>
    <w:multiLevelType w:val="hybridMultilevel"/>
    <w:tmpl w:val="8892AE54"/>
    <w:lvl w:ilvl="0" w:tplc="3800CB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C7474"/>
    <w:multiLevelType w:val="hybridMultilevel"/>
    <w:tmpl w:val="9AECC61E"/>
    <w:lvl w:ilvl="0" w:tplc="ADCCF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92242"/>
    <w:multiLevelType w:val="hybridMultilevel"/>
    <w:tmpl w:val="0AC2167C"/>
    <w:lvl w:ilvl="0" w:tplc="163C47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9E5196"/>
    <w:multiLevelType w:val="hybridMultilevel"/>
    <w:tmpl w:val="806AEED8"/>
    <w:lvl w:ilvl="0" w:tplc="ADCCF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A4303"/>
    <w:multiLevelType w:val="hybridMultilevel"/>
    <w:tmpl w:val="3A86B8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B47CBA"/>
    <w:multiLevelType w:val="hybridMultilevel"/>
    <w:tmpl w:val="64CE87BE"/>
    <w:lvl w:ilvl="0" w:tplc="F0F2F9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800E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D459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568A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6AB9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4D8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483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1886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B48E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40078"/>
    <w:multiLevelType w:val="hybridMultilevel"/>
    <w:tmpl w:val="65EC8E02"/>
    <w:lvl w:ilvl="0" w:tplc="ADCCF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C503C"/>
    <w:multiLevelType w:val="hybridMultilevel"/>
    <w:tmpl w:val="B2201D98"/>
    <w:lvl w:ilvl="0" w:tplc="ADCCF3F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D51FE5"/>
    <w:multiLevelType w:val="hybridMultilevel"/>
    <w:tmpl w:val="B532C88E"/>
    <w:lvl w:ilvl="0" w:tplc="ADCCF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0CBA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232BF1"/>
    <w:multiLevelType w:val="hybridMultilevel"/>
    <w:tmpl w:val="70340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7D26EB"/>
    <w:multiLevelType w:val="hybridMultilevel"/>
    <w:tmpl w:val="E9F62D64"/>
    <w:lvl w:ilvl="0" w:tplc="8162F2BE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B3A22"/>
    <w:multiLevelType w:val="hybridMultilevel"/>
    <w:tmpl w:val="D896B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D54C0C"/>
    <w:multiLevelType w:val="hybridMultilevel"/>
    <w:tmpl w:val="F25C771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5" w15:restartNumberingAfterBreak="0">
    <w:nsid w:val="7F3E487F"/>
    <w:multiLevelType w:val="hybridMultilevel"/>
    <w:tmpl w:val="07189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18"/>
  </w:num>
  <w:num w:numId="4">
    <w:abstractNumId w:val="32"/>
  </w:num>
  <w:num w:numId="5">
    <w:abstractNumId w:val="12"/>
  </w:num>
  <w:num w:numId="6">
    <w:abstractNumId w:val="2"/>
  </w:num>
  <w:num w:numId="7">
    <w:abstractNumId w:val="21"/>
  </w:num>
  <w:num w:numId="8">
    <w:abstractNumId w:val="28"/>
  </w:num>
  <w:num w:numId="9">
    <w:abstractNumId w:val="0"/>
  </w:num>
  <w:num w:numId="10">
    <w:abstractNumId w:val="7"/>
  </w:num>
  <w:num w:numId="11">
    <w:abstractNumId w:val="19"/>
  </w:num>
  <w:num w:numId="12">
    <w:abstractNumId w:val="3"/>
  </w:num>
  <w:num w:numId="13">
    <w:abstractNumId w:val="17"/>
  </w:num>
  <w:num w:numId="14">
    <w:abstractNumId w:val="27"/>
  </w:num>
  <w:num w:numId="15">
    <w:abstractNumId w:val="15"/>
  </w:num>
  <w:num w:numId="16">
    <w:abstractNumId w:val="25"/>
  </w:num>
  <w:num w:numId="17">
    <w:abstractNumId w:val="16"/>
  </w:num>
  <w:num w:numId="18">
    <w:abstractNumId w:val="24"/>
  </w:num>
  <w:num w:numId="19">
    <w:abstractNumId w:val="4"/>
  </w:num>
  <w:num w:numId="20">
    <w:abstractNumId w:val="22"/>
  </w:num>
  <w:num w:numId="21">
    <w:abstractNumId w:val="30"/>
  </w:num>
  <w:num w:numId="22">
    <w:abstractNumId w:val="1"/>
  </w:num>
  <w:num w:numId="23">
    <w:abstractNumId w:val="13"/>
  </w:num>
  <w:num w:numId="24">
    <w:abstractNumId w:val="23"/>
  </w:num>
  <w:num w:numId="25">
    <w:abstractNumId w:val="10"/>
  </w:num>
  <w:num w:numId="26">
    <w:abstractNumId w:val="29"/>
  </w:num>
  <w:num w:numId="27">
    <w:abstractNumId w:val="35"/>
  </w:num>
  <w:num w:numId="28">
    <w:abstractNumId w:val="6"/>
  </w:num>
  <w:num w:numId="29">
    <w:abstractNumId w:val="14"/>
  </w:num>
  <w:num w:numId="30">
    <w:abstractNumId w:val="26"/>
  </w:num>
  <w:num w:numId="31">
    <w:abstractNumId w:val="31"/>
  </w:num>
  <w:num w:numId="32">
    <w:abstractNumId w:val="20"/>
  </w:num>
  <w:num w:numId="33">
    <w:abstractNumId w:val="11"/>
  </w:num>
  <w:num w:numId="34">
    <w:abstractNumId w:val="5"/>
  </w:num>
  <w:num w:numId="35">
    <w:abstractNumId w:val="9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F12"/>
    <w:rsid w:val="00026B91"/>
    <w:rsid w:val="0003523D"/>
    <w:rsid w:val="00035B75"/>
    <w:rsid w:val="00035E0C"/>
    <w:rsid w:val="00056A5A"/>
    <w:rsid w:val="00072B9F"/>
    <w:rsid w:val="00073AA3"/>
    <w:rsid w:val="0007423A"/>
    <w:rsid w:val="00095680"/>
    <w:rsid w:val="000A52F1"/>
    <w:rsid w:val="000B3FF3"/>
    <w:rsid w:val="000D2F0B"/>
    <w:rsid w:val="000E4197"/>
    <w:rsid w:val="001017BD"/>
    <w:rsid w:val="001139AC"/>
    <w:rsid w:val="001156F3"/>
    <w:rsid w:val="00130A6A"/>
    <w:rsid w:val="00131752"/>
    <w:rsid w:val="0013714F"/>
    <w:rsid w:val="00146853"/>
    <w:rsid w:val="00154210"/>
    <w:rsid w:val="00197FD0"/>
    <w:rsid w:val="001B6E1D"/>
    <w:rsid w:val="001C0B35"/>
    <w:rsid w:val="001E5911"/>
    <w:rsid w:val="001F567E"/>
    <w:rsid w:val="001F68C7"/>
    <w:rsid w:val="00214F0D"/>
    <w:rsid w:val="0025175D"/>
    <w:rsid w:val="002610A5"/>
    <w:rsid w:val="00265361"/>
    <w:rsid w:val="00294BC0"/>
    <w:rsid w:val="002A5D63"/>
    <w:rsid w:val="002B059F"/>
    <w:rsid w:val="002C0D68"/>
    <w:rsid w:val="002C2313"/>
    <w:rsid w:val="003167AB"/>
    <w:rsid w:val="003178D0"/>
    <w:rsid w:val="00370C47"/>
    <w:rsid w:val="003850B5"/>
    <w:rsid w:val="003A24FE"/>
    <w:rsid w:val="003B4E39"/>
    <w:rsid w:val="003C0086"/>
    <w:rsid w:val="003D3B2F"/>
    <w:rsid w:val="003F558B"/>
    <w:rsid w:val="003F776D"/>
    <w:rsid w:val="004277CC"/>
    <w:rsid w:val="004840BF"/>
    <w:rsid w:val="00493F5C"/>
    <w:rsid w:val="004A0442"/>
    <w:rsid w:val="004A2075"/>
    <w:rsid w:val="004F2C99"/>
    <w:rsid w:val="004F6907"/>
    <w:rsid w:val="00530C9D"/>
    <w:rsid w:val="00537C63"/>
    <w:rsid w:val="00543684"/>
    <w:rsid w:val="00555C1F"/>
    <w:rsid w:val="005718F8"/>
    <w:rsid w:val="005A1AD0"/>
    <w:rsid w:val="005C53D9"/>
    <w:rsid w:val="005D5D01"/>
    <w:rsid w:val="005E0086"/>
    <w:rsid w:val="005E1EC0"/>
    <w:rsid w:val="005F6271"/>
    <w:rsid w:val="006018DE"/>
    <w:rsid w:val="00605BDD"/>
    <w:rsid w:val="00611291"/>
    <w:rsid w:val="00612999"/>
    <w:rsid w:val="00652074"/>
    <w:rsid w:val="0066503D"/>
    <w:rsid w:val="006C2AC7"/>
    <w:rsid w:val="006D652F"/>
    <w:rsid w:val="006F40CC"/>
    <w:rsid w:val="0072210B"/>
    <w:rsid w:val="00730B94"/>
    <w:rsid w:val="00763E9F"/>
    <w:rsid w:val="007710D6"/>
    <w:rsid w:val="0078155E"/>
    <w:rsid w:val="007A1A4C"/>
    <w:rsid w:val="007C0C57"/>
    <w:rsid w:val="007E236F"/>
    <w:rsid w:val="007E7E6C"/>
    <w:rsid w:val="00816BE7"/>
    <w:rsid w:val="0083291D"/>
    <w:rsid w:val="008344FB"/>
    <w:rsid w:val="00847699"/>
    <w:rsid w:val="00865117"/>
    <w:rsid w:val="0089414E"/>
    <w:rsid w:val="008B3159"/>
    <w:rsid w:val="008F68DF"/>
    <w:rsid w:val="00901E22"/>
    <w:rsid w:val="00910522"/>
    <w:rsid w:val="009267E8"/>
    <w:rsid w:val="00932C47"/>
    <w:rsid w:val="00956FA4"/>
    <w:rsid w:val="00961A16"/>
    <w:rsid w:val="00961AF9"/>
    <w:rsid w:val="009A5965"/>
    <w:rsid w:val="009B6F12"/>
    <w:rsid w:val="009C236C"/>
    <w:rsid w:val="009D31B2"/>
    <w:rsid w:val="009F0D52"/>
    <w:rsid w:val="00A029D5"/>
    <w:rsid w:val="00A503C5"/>
    <w:rsid w:val="00A5D7C4"/>
    <w:rsid w:val="00A72A07"/>
    <w:rsid w:val="00AA3E36"/>
    <w:rsid w:val="00AA6627"/>
    <w:rsid w:val="00AA7B40"/>
    <w:rsid w:val="00AE27A6"/>
    <w:rsid w:val="00B343AA"/>
    <w:rsid w:val="00BA0510"/>
    <w:rsid w:val="00BC21C0"/>
    <w:rsid w:val="00BF5304"/>
    <w:rsid w:val="00C14149"/>
    <w:rsid w:val="00C4184A"/>
    <w:rsid w:val="00C4575E"/>
    <w:rsid w:val="00C63598"/>
    <w:rsid w:val="00CE0220"/>
    <w:rsid w:val="00CE1D94"/>
    <w:rsid w:val="00CF2832"/>
    <w:rsid w:val="00D03777"/>
    <w:rsid w:val="00D07398"/>
    <w:rsid w:val="00D1434A"/>
    <w:rsid w:val="00D823D5"/>
    <w:rsid w:val="00D930CD"/>
    <w:rsid w:val="00D95C6A"/>
    <w:rsid w:val="00DB146A"/>
    <w:rsid w:val="00DD1902"/>
    <w:rsid w:val="00DD7D06"/>
    <w:rsid w:val="00E26F71"/>
    <w:rsid w:val="00E32050"/>
    <w:rsid w:val="00E61BBE"/>
    <w:rsid w:val="00E6747F"/>
    <w:rsid w:val="00E82341"/>
    <w:rsid w:val="00EA07B8"/>
    <w:rsid w:val="00EA4E15"/>
    <w:rsid w:val="00EC188B"/>
    <w:rsid w:val="00EC34D6"/>
    <w:rsid w:val="00ED516C"/>
    <w:rsid w:val="00EE310E"/>
    <w:rsid w:val="00EE331A"/>
    <w:rsid w:val="00EE65E9"/>
    <w:rsid w:val="00F121CC"/>
    <w:rsid w:val="00FB5655"/>
    <w:rsid w:val="00FD7EE1"/>
    <w:rsid w:val="00FE0D9A"/>
    <w:rsid w:val="00FF1BD9"/>
    <w:rsid w:val="063AD754"/>
    <w:rsid w:val="0DB2844D"/>
    <w:rsid w:val="0F83645B"/>
    <w:rsid w:val="10F220B8"/>
    <w:rsid w:val="12BB051D"/>
    <w:rsid w:val="15561B69"/>
    <w:rsid w:val="161BDE40"/>
    <w:rsid w:val="178904A1"/>
    <w:rsid w:val="17B7AEA1"/>
    <w:rsid w:val="1C165889"/>
    <w:rsid w:val="1D3F03A3"/>
    <w:rsid w:val="1DEC7CED"/>
    <w:rsid w:val="1EDD113C"/>
    <w:rsid w:val="1F058130"/>
    <w:rsid w:val="23ABC37D"/>
    <w:rsid w:val="23BBF79C"/>
    <w:rsid w:val="25092874"/>
    <w:rsid w:val="25A91D92"/>
    <w:rsid w:val="25ACD989"/>
    <w:rsid w:val="276C5863"/>
    <w:rsid w:val="2AB1D798"/>
    <w:rsid w:val="2C275D37"/>
    <w:rsid w:val="2DC4B5AD"/>
    <w:rsid w:val="3285039D"/>
    <w:rsid w:val="34F66F30"/>
    <w:rsid w:val="366EB2E6"/>
    <w:rsid w:val="3A156B85"/>
    <w:rsid w:val="3A1FEDF4"/>
    <w:rsid w:val="4316D546"/>
    <w:rsid w:val="46E5489F"/>
    <w:rsid w:val="46FE70FC"/>
    <w:rsid w:val="478CCF90"/>
    <w:rsid w:val="4820252A"/>
    <w:rsid w:val="49AB4C89"/>
    <w:rsid w:val="49E50381"/>
    <w:rsid w:val="4E617573"/>
    <w:rsid w:val="4E6F9B1F"/>
    <w:rsid w:val="5074DF36"/>
    <w:rsid w:val="531C1805"/>
    <w:rsid w:val="53A49B65"/>
    <w:rsid w:val="58F0836E"/>
    <w:rsid w:val="5B8B0206"/>
    <w:rsid w:val="5B930313"/>
    <w:rsid w:val="601B12C4"/>
    <w:rsid w:val="60633891"/>
    <w:rsid w:val="639B3DDE"/>
    <w:rsid w:val="6596D673"/>
    <w:rsid w:val="66D2BAEE"/>
    <w:rsid w:val="67BB9AF7"/>
    <w:rsid w:val="693D6C39"/>
    <w:rsid w:val="6B3ED54B"/>
    <w:rsid w:val="6BE2C0C7"/>
    <w:rsid w:val="6EA9D773"/>
    <w:rsid w:val="70A737A2"/>
    <w:rsid w:val="715F1446"/>
    <w:rsid w:val="7223D7C1"/>
    <w:rsid w:val="759540C5"/>
    <w:rsid w:val="766E6BB8"/>
    <w:rsid w:val="780A3C19"/>
    <w:rsid w:val="78F77958"/>
    <w:rsid w:val="7AECCE2F"/>
    <w:rsid w:val="7AEED243"/>
    <w:rsid w:val="7F91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A8E33"/>
  <w15:docId w15:val="{B9F8F881-7D31-45C9-82EB-319F3F37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69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65E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F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56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56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56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6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68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D6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6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7AB"/>
  </w:style>
  <w:style w:type="paragraph" w:styleId="Footer">
    <w:name w:val="footer"/>
    <w:basedOn w:val="Normal"/>
    <w:link w:val="FooterChar"/>
    <w:uiPriority w:val="99"/>
    <w:unhideWhenUsed/>
    <w:rsid w:val="00316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7AB"/>
  </w:style>
  <w:style w:type="character" w:customStyle="1" w:styleId="Heading2Char">
    <w:name w:val="Heading 2 Char"/>
    <w:basedOn w:val="DefaultParagraphFont"/>
    <w:link w:val="Heading2"/>
    <w:uiPriority w:val="9"/>
    <w:rsid w:val="00EE65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rsid w:val="00EE65E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F69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131752"/>
    <w:rPr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75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17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ED5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8164">
          <w:marLeft w:val="1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3729">
          <w:marLeft w:val="1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742">
          <w:marLeft w:val="1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385">
          <w:marLeft w:val="1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3830">
          <w:marLeft w:val="1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6285">
          <w:marLeft w:val="1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0100">
          <w:marLeft w:val="1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616">
          <w:marLeft w:val="1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4428">
          <w:marLeft w:val="1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8755">
          <w:marLeft w:val="1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098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93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925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027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17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1432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9182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990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0952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309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249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430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41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964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2048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273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965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879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8896">
          <w:marLeft w:val="1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9683">
          <w:marLeft w:val="1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6839">
          <w:marLeft w:val="1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9306">
          <w:marLeft w:val="1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7174">
          <w:marLeft w:val="1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4607">
          <w:marLeft w:val="1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210">
          <w:marLeft w:val="1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1837">
          <w:marLeft w:val="1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02">
          <w:marLeft w:val="1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9809">
          <w:marLeft w:val="1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ispanicunity.org" TargetMode="Externa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591BC31E-11A6-4EE2-99B4-0C96A82387D7}">
    <t:Anchor>
      <t:Comment id="677128209"/>
    </t:Anchor>
    <t:History>
      <t:Event id="{25BC881A-147D-4AB1-8B85-1A400FC53E9C}" time="2022-01-13T00:51:33.762Z">
        <t:Attribution userId="S::fpinzon@hispanicunity.org::943babab-3b67-43d1-938b-094639bd16e3" userProvider="AD" userName="Felipe Pinzon"/>
        <t:Anchor>
          <t:Comment id="677128209"/>
        </t:Anchor>
        <t:Create/>
      </t:Event>
      <t:Event id="{7C4407F7-D9BC-419D-AEBD-8638510B630D}" time="2022-01-13T00:51:33.762Z">
        <t:Attribution userId="S::fpinzon@hispanicunity.org::943babab-3b67-43d1-938b-094639bd16e3" userProvider="AD" userName="Felipe Pinzon"/>
        <t:Anchor>
          <t:Comment id="677128209"/>
        </t:Anchor>
        <t:Assign userId="S::kgallego@hispanicunity.org::6d6be6ef-0c7e-4d82-91a4-36eeec0da05f" userProvider="AD" userName="Katherin Gallego"/>
      </t:Event>
      <t:Event id="{E7526573-7AD8-4B1F-9D12-AB332EDC6F84}" time="2022-01-13T00:51:33.762Z">
        <t:Attribution userId="S::fpinzon@hispanicunity.org::943babab-3b67-43d1-938b-094639bd16e3" userProvider="AD" userName="Felipe Pinzon"/>
        <t:Anchor>
          <t:Comment id="677128209"/>
        </t:Anchor>
        <t:SetTitle title="@Katherin Gallego by now it should be more than 500K s I would remove the word NEARLY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36ECBF9851949B942E6FB740D787D" ma:contentTypeVersion="12" ma:contentTypeDescription="Create a new document." ma:contentTypeScope="" ma:versionID="1b63381d9a2d83bee0741a166f85886a">
  <xsd:schema xmlns:xsd="http://www.w3.org/2001/XMLSchema" xmlns:xs="http://www.w3.org/2001/XMLSchema" xmlns:p="http://schemas.microsoft.com/office/2006/metadata/properties" xmlns:ns2="07e16a07-f37e-47c4-bfe1-430192459e96" xmlns:ns3="905bf803-0466-45a9-b256-45e45f5f7a7e" targetNamespace="http://schemas.microsoft.com/office/2006/metadata/properties" ma:root="true" ma:fieldsID="366682622a07ff977ea6e9d3ec81b7a1" ns2:_="" ns3:_="">
    <xsd:import namespace="07e16a07-f37e-47c4-bfe1-430192459e96"/>
    <xsd:import namespace="905bf803-0466-45a9-b256-45e45f5f7a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16a07-f37e-47c4-bfe1-430192459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bf803-0466-45a9-b256-45e45f5f7a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029809-C95F-44E9-AA78-9B5C389D72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8D5BB4-C942-49DC-8A85-4E98D9668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16a07-f37e-47c4-bfe1-430192459e96"/>
    <ds:schemaRef ds:uri="905bf803-0466-45a9-b256-45e45f5f7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57D6F3-1822-407F-9BAB-116A86251E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0CA63C-A6A2-42D9-A91A-9D30DA4377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2672</Characters>
  <Application>Microsoft Office Word</Application>
  <DocSecurity>0</DocSecurity>
  <Lines>22</Lines>
  <Paragraphs>6</Paragraphs>
  <ScaleCrop>false</ScaleCrop>
  <Company>Microsoft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Ingrid Ekblad</dc:creator>
  <cp:lastModifiedBy>Katherin Gallego</cp:lastModifiedBy>
  <cp:revision>2</cp:revision>
  <cp:lastPrinted>2015-12-16T16:25:00Z</cp:lastPrinted>
  <dcterms:created xsi:type="dcterms:W3CDTF">2022-01-18T23:26:00Z</dcterms:created>
  <dcterms:modified xsi:type="dcterms:W3CDTF">2022-01-18T23:26:00Z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0x010100CBC36ECBF9851949B942E6FB740D787D</vt:lpwstr>
  </property>
</Properties>
</file>